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600"/>
        <w:jc w:val="center"/>
      </w:pPr>
      <w:r>
        <w:rPr>
          <w:b/>
          <w:bCs/>
          <w:color w:val="1F5C6B"/>
          <w:sz w:val="72"/>
          <w:szCs w:val="72"/>
        </w:rPr>
        <w:t xml:space="preserve">RE-CASH</w:t>
      </w:r>
    </w:p>
    <w:p>
      <w:pPr>
        <w:spacing w:after="120"/>
        <w:jc w:val="center"/>
      </w:pPr>
      <w:r>
        <w:rPr>
          <w:color w:val="555555"/>
          <w:sz w:val="26"/>
          <w:szCs w:val="26"/>
        </w:rPr>
        <w:t xml:space="preserve">Rachat d'appareils électroniques d'occasion</w:t>
      </w:r>
    </w:p>
    <w:p>
      <w:pPr>
        <w:spacing w:after="600"/>
        <w:jc w:val="center"/>
      </w:pPr>
      <w:r>
        <w:rPr>
          <w:i/>
          <w:iCs/>
          <w:color w:val="555555"/>
          <w:sz w:val="20"/>
          <w:szCs w:val="20"/>
        </w:rPr>
        <w:t xml:space="preserve">Téléphones · Ordinateurs · Tablettes · Consoles</w:t>
      </w:r>
    </w:p>
    <w:p>
      <w:pPr>
        <w:pBdr>
          <w:top w:val="single" w:color="1F5C6B" w:sz="6"/>
        </w:pBdr>
        <w:spacing w:after="200" w:before="200"/>
      </w:pPr>
    </w:p>
    <w:p>
      <w:pPr>
        <w:spacing w:after="80"/>
        <w:jc w:val="center"/>
      </w:pPr>
      <w:r>
        <w:rPr>
          <w:b/>
          <w:bCs/>
          <w:sz w:val="28"/>
          <w:szCs w:val="28"/>
        </w:rPr>
        <w:t xml:space="preserve">Conditions Générales d'Utilisation et de Vente</w:t>
      </w:r>
    </w:p>
    <w:p>
      <w:pPr>
        <w:spacing w:after="80"/>
        <w:jc w:val="center"/>
      </w:pPr>
      <w:r>
        <w:rPr>
          <w:b/>
          <w:bCs/>
          <w:sz w:val="28"/>
          <w:szCs w:val="28"/>
        </w:rPr>
        <w:t xml:space="preserve">Mentions Légales</w:t>
      </w:r>
    </w:p>
    <w:p>
      <w:pPr>
        <w:spacing w:after="400"/>
        <w:jc w:val="center"/>
      </w:pPr>
      <w:r>
        <w:rPr>
          <w:b/>
          <w:bCs/>
          <w:sz w:val="28"/>
          <w:szCs w:val="28"/>
        </w:rPr>
        <w:t xml:space="preserve">Politique de Protection des Données (RGPD)</w:t>
      </w:r>
    </w:p>
    <w:p>
      <w:pPr>
        <w:jc w:val="center"/>
      </w:pPr>
      <w:r>
        <w:rPr>
          <w:color w:val="555555"/>
          <w:sz w:val="20"/>
          <w:szCs w:val="20"/>
        </w:rPr>
        <w:t xml:space="preserve">Version 1.0 — Dernière mise à jour : [JJ/MM/AAAA]</w:t>
      </w:r>
    </w:p>
    <w:p>
      <w:pPr>
        <w:spacing w:after="100"/>
      </w:pPr>
      <w:r>
        <w:rPr>
          <w:i/>
          <w:iCs/>
          <w:color w:val="555555"/>
          <w:sz w:val="18"/>
          <w:szCs w:val="18"/>
        </w:rPr>
        <w:t xml:space="preserve"/>
      </w:r>
    </w:p>
    <w:p>
      <w:pPr>
        <w:spacing w:before="800"/>
        <w:jc w:val="center"/>
      </w:pPr>
      <w:r>
        <w:rPr>
          <w:i/>
          <w:iCs/>
          <w:color w:val="B03030"/>
          <w:sz w:val="18"/>
          <w:szCs w:val="18"/>
        </w:rPr>
        <w:t xml:space="preserve">⚠ Modèle à personnaliser (champs entre crochets) et à faire valider par un avocat avant mise en ligne.</w:t>
      </w:r>
    </w:p>
    <w:p>
      <w:r>
        <w:br w:type="page"/>
      </w:r>
    </w:p>
    <w:p>
      <w:pPr>
        <w:pStyle w:val="Heading1"/>
      </w:pPr>
      <w:r>
        <w:rPr>
          <w:b/>
          <w:bCs/>
          <w:color w:val="1F5C6B"/>
        </w:rPr>
        <w:t xml:space="preserve">Sommaire</w:t>
      </w:r>
    </w:p>
    <w:sdt>
      <w:sdtPr>
        <w:alias w:val="Sommaire"/>
      </w:sdtPr>
      <w:sdtContent>
        <w:p>
          <w:r>
            <w:fldChar w:fldCharType="begin" w:dirty="true"/>
            <w:instrText xml:space="preserve">TOC \h \o "1-2"</w:instrText>
            <w:fldChar w:fldCharType="separate"/>
          </w:r>
        </w:p>
        <w:p>
          <w:r>
            <w:fldChar w:fldCharType="end"/>
          </w:r>
        </w:p>
      </w:sdtContent>
    </w:sdt>
    <w:p>
      <w:r>
        <w:br w:type="page"/>
      </w:r>
    </w:p>
    <w:p>
      <w:pPr>
        <w:pStyle w:val="Heading1"/>
        <w:spacing w:after="160" w:before="320"/>
      </w:pPr>
      <w:r>
        <w:rPr>
          <w:b/>
          <w:bCs/>
          <w:color w:val="1F5C6B"/>
        </w:rPr>
        <w:t xml:space="preserve">Titre I — Mentions légales</w:t>
      </w:r>
    </w:p>
    <w:p>
      <w:pPr>
        <w:spacing w:after="100"/>
      </w:pPr>
      <w:r>
        <w:rPr>
          <w:i/>
          <w:iCs/>
          <w:color w:val="555555"/>
          <w:sz w:val="18"/>
          <w:szCs w:val="18"/>
        </w:rPr>
        <w:t xml:space="preserve">Article 6 III de la loi n°2004-575 du 21 juin 2004 pour la confiance dans l'économie numérique (LCEN).</w:t>
      </w:r>
    </w:p>
    <w:p>
      <w:pPr>
        <w:pStyle w:val="Heading2"/>
        <w:spacing w:after="100" w:before="220"/>
      </w:pPr>
      <w:r>
        <w:rPr>
          <w:b/>
          <w:bCs/>
        </w:rPr>
        <w:t xml:space="preserve">1. Éditeur du site</w:t>
      </w:r>
    </w:p>
    <w:p>
      <w:pPr>
        <w:spacing w:after="120" w:line="276"/>
        <w:jc w:val="both"/>
      </w:pPr>
      <w:r>
        <w:t xml:space="preserve">Le site </w:t>
      </w:r>
      <w:r>
        <w:rPr>
          <w:b/>
          <w:bCs/>
          <w:color w:val="1F5C6B"/>
        </w:rPr>
        <w:t xml:space="preserve">re-cash.fr</w:t>
      </w:r>
      <w:r>
        <w:t xml:space="preserve"> (ci-après le « Site ») est édité par :</w:t>
      </w:r>
    </w:p>
    <w:p>
      <w:pPr>
        <w:pStyle w:val="ListParagraph"/>
        <w:numPr>
          <w:ilvl w:val="0"/>
          <w:numId w:val="2"/>
        </w:numPr>
        <w:spacing w:after="80" w:line="276"/>
        <w:jc w:val="both"/>
      </w:pPr>
      <w:r>
        <w:t xml:space="preserve">Dénomination sociale : [RE-CASH / raison sociale]</w:t>
      </w:r>
    </w:p>
    <w:p>
      <w:pPr>
        <w:pStyle w:val="ListParagraph"/>
        <w:numPr>
          <w:ilvl w:val="0"/>
          <w:numId w:val="2"/>
        </w:numPr>
        <w:spacing w:after="80" w:line="276"/>
        <w:jc w:val="both"/>
      </w:pPr>
      <w:r>
        <w:t xml:space="preserve">Forme juridique : [SAS / SARL / EI…] au capital de [montant] €</w:t>
      </w:r>
    </w:p>
    <w:p>
      <w:pPr>
        <w:pStyle w:val="ListParagraph"/>
        <w:numPr>
          <w:ilvl w:val="0"/>
          <w:numId w:val="2"/>
        </w:numPr>
        <w:spacing w:after="80" w:line="276"/>
        <w:jc w:val="both"/>
      </w:pPr>
      <w:r>
        <w:t xml:space="preserve">Siège social : [adresse complète]</w:t>
      </w:r>
    </w:p>
    <w:p>
      <w:pPr>
        <w:pStyle w:val="ListParagraph"/>
        <w:numPr>
          <w:ilvl w:val="0"/>
          <w:numId w:val="2"/>
        </w:numPr>
        <w:spacing w:after="80" w:line="276"/>
        <w:jc w:val="both"/>
      </w:pPr>
      <w:r>
        <w:t xml:space="preserve">RCS : [Ville] [n° SIREN] — SIRET : [n° SIRET]</w:t>
      </w:r>
    </w:p>
    <w:p>
      <w:pPr>
        <w:pStyle w:val="ListParagraph"/>
        <w:numPr>
          <w:ilvl w:val="0"/>
          <w:numId w:val="2"/>
        </w:numPr>
        <w:spacing w:after="80" w:line="276"/>
        <w:jc w:val="both"/>
      </w:pPr>
      <w:r>
        <w:t xml:space="preserve">N° TVA intracommunautaire : [FR__ ________]</w:t>
      </w:r>
    </w:p>
    <w:p>
      <w:pPr>
        <w:pStyle w:val="ListParagraph"/>
        <w:numPr>
          <w:ilvl w:val="0"/>
          <w:numId w:val="2"/>
        </w:numPr>
        <w:spacing w:after="80" w:line="276"/>
        <w:jc w:val="both"/>
      </w:pPr>
      <w:r>
        <w:t xml:space="preserve">Numéro de déclaration au registre des revendeurs d'objets mobiliers (registre de police / livre de police) : [le cas échéant]</w:t>
      </w:r>
    </w:p>
    <w:p>
      <w:pPr>
        <w:pStyle w:val="ListParagraph"/>
        <w:numPr>
          <w:ilvl w:val="0"/>
          <w:numId w:val="2"/>
        </w:numPr>
        <w:spacing w:after="80" w:line="276"/>
        <w:jc w:val="both"/>
      </w:pPr>
      <w:r>
        <w:t xml:space="preserve">Représentant légal / Directeur de la publication : [nom, prénom]</w:t>
      </w:r>
    </w:p>
    <w:p>
      <w:pPr>
        <w:pStyle w:val="ListParagraph"/>
        <w:numPr>
          <w:ilvl w:val="0"/>
          <w:numId w:val="2"/>
        </w:numPr>
        <w:spacing w:after="80" w:line="276"/>
        <w:jc w:val="both"/>
      </w:pPr>
      <w:r>
        <w:t xml:space="preserve">Contact : [email] — Téléphone : [n°]</w:t>
      </w:r>
    </w:p>
    <w:p>
      <w:pPr>
        <w:pStyle w:val="Heading2"/>
        <w:spacing w:after="100" w:before="220"/>
      </w:pPr>
      <w:r>
        <w:rPr>
          <w:b/>
          <w:bCs/>
        </w:rPr>
        <w:t xml:space="preserve">2. Hébergeur</w:t>
      </w:r>
    </w:p>
    <w:p>
      <w:pPr>
        <w:pStyle w:val="ListParagraph"/>
        <w:numPr>
          <w:ilvl w:val="0"/>
          <w:numId w:val="2"/>
        </w:numPr>
        <w:spacing w:after="80" w:line="276"/>
        <w:jc w:val="both"/>
      </w:pPr>
      <w:r>
        <w:t xml:space="preserve">Hébergeur : [nom de la société]</w:t>
      </w:r>
    </w:p>
    <w:p>
      <w:pPr>
        <w:pStyle w:val="ListParagraph"/>
        <w:numPr>
          <w:ilvl w:val="0"/>
          <w:numId w:val="2"/>
        </w:numPr>
        <w:spacing w:after="80" w:line="276"/>
        <w:jc w:val="both"/>
      </w:pPr>
      <w:r>
        <w:t xml:space="preserve">Adresse : [adresse]</w:t>
      </w:r>
    </w:p>
    <w:p>
      <w:pPr>
        <w:pStyle w:val="ListParagraph"/>
        <w:numPr>
          <w:ilvl w:val="0"/>
          <w:numId w:val="2"/>
        </w:numPr>
        <w:spacing w:after="80" w:line="276"/>
        <w:jc w:val="both"/>
      </w:pPr>
      <w:r>
        <w:t xml:space="preserve">Téléphone : [n°]</w:t>
      </w:r>
    </w:p>
    <w:p>
      <w:pPr>
        <w:pStyle w:val="Heading2"/>
        <w:spacing w:after="100" w:before="220"/>
      </w:pPr>
      <w:r>
        <w:rPr>
          <w:b/>
          <w:bCs/>
        </w:rPr>
        <w:t xml:space="preserve">3. Propriété intellectuelle</w:t>
      </w:r>
    </w:p>
    <w:p>
      <w:pPr>
        <w:spacing w:after="120" w:line="276"/>
        <w:jc w:val="both"/>
      </w:pPr>
      <w:r>
        <w:t xml:space="preserve">L'ensemble des éléments du Site (marque « RE-CASH », logo, textes, graphismes, structure, code) est protégé par le droit de la propriété intellectuelle. Toute reproduction, représentation ou exploitation, totale ou partielle, sans autorisation écrite préalable de l'éditeur est interdite et constitutive de contrefaçon.</w:t>
      </w:r>
    </w:p>
    <w:p>
      <w:pPr>
        <w:pStyle w:val="Heading2"/>
        <w:spacing w:after="100" w:before="220"/>
      </w:pPr>
      <w:r>
        <w:rPr>
          <w:b/>
          <w:bCs/>
        </w:rPr>
        <w:t xml:space="preserve">4. Médiation de la consommation</w:t>
      </w:r>
    </w:p>
    <w:p>
      <w:pPr>
        <w:spacing w:after="120" w:line="276"/>
        <w:jc w:val="both"/>
      </w:pPr>
      <w:r>
        <w:t xml:space="preserve">Conformément aux articles L.616-1 et R.616-1 du Code de la consommation, l'éditeur adhère au service du médiateur : </w:t>
      </w:r>
      <w:r>
        <w:rPr>
          <w:b/>
          <w:bCs/>
          <w:color w:val="1F5C6B"/>
        </w:rPr>
        <w:t xml:space="preserve">[nom et coordonnées du médiateur agréé]</w:t>
      </w:r>
      <w:r>
        <w:t xml:space="preserve">. Le Client peut le saisir gratuitement en cas de litige non résolu.</w:t>
      </w:r>
    </w:p>
    <w:p>
      <w:r>
        <w:br w:type="page"/>
      </w:r>
    </w:p>
    <w:p>
      <w:pPr>
        <w:pStyle w:val="Heading1"/>
        <w:spacing w:after="160" w:before="320"/>
      </w:pPr>
      <w:r>
        <w:rPr>
          <w:b/>
          <w:bCs/>
          <w:color w:val="1F5C6B"/>
        </w:rPr>
        <w:t xml:space="preserve">Titre II — Conditions Générales d'Utilisation et de Vente</w:t>
      </w:r>
    </w:p>
    <w:p>
      <w:pPr>
        <w:pStyle w:val="Heading2"/>
        <w:spacing w:after="100" w:before="220"/>
      </w:pPr>
      <w:r>
        <w:rPr>
          <w:b/>
          <w:bCs/>
        </w:rPr>
        <w:t xml:space="preserve">Article 1 — Objet et champ d'application</w:t>
      </w:r>
    </w:p>
    <w:p>
      <w:pPr>
        <w:spacing w:after="120" w:line="276"/>
        <w:jc w:val="both"/>
      </w:pPr>
      <w:r>
        <w:t xml:space="preserve">Les présentes conditions (ci-après les « Conditions ») régissent l'utilisation du Site et les opérations de rachat par RE-CASH d'appareils électroniques d'occasion (téléphones, ordinateurs, tablettes, consoles et accessoires assimilés, ci-après l'« Appareil ») auprès de toute personne physique majeure ou morale (ci-après le « Client »).</w:t>
      </w:r>
    </w:p>
    <w:p>
      <w:pPr>
        <w:spacing w:after="120" w:line="276"/>
        <w:jc w:val="both"/>
      </w:pPr>
      <w:r>
        <w:t xml:space="preserve">RE-CASH agit en qualité d'acheteur professionnel. Le Client est le vendeur de l'Appareil. Toute demande de rachat implique l'acceptation pleine et entière et sans réserve des présentes Conditions, que le Client déclare avoir lues et comprises.</w:t>
      </w:r>
    </w:p>
    <w:p>
      <w:pPr>
        <w:pStyle w:val="Heading2"/>
        <w:spacing w:after="100" w:before="220"/>
      </w:pPr>
      <w:r>
        <w:rPr>
          <w:b/>
          <w:bCs/>
        </w:rPr>
        <w:t xml:space="preserve">Article 2 — Éligibilité du Client</w:t>
      </w:r>
    </w:p>
    <w:p>
      <w:pPr>
        <w:pStyle w:val="ListParagraph"/>
        <w:numPr>
          <w:ilvl w:val="0"/>
          <w:numId w:val="2"/>
        </w:numPr>
        <w:spacing w:after="80" w:line="276"/>
        <w:jc w:val="both"/>
      </w:pPr>
      <w:r>
        <w:t xml:space="preserve">Le Client déclare être âgé d'au moins 18 ans et disposer de la pleine capacité juridique.</w:t>
      </w:r>
    </w:p>
    <w:p>
      <w:pPr>
        <w:pStyle w:val="ListParagraph"/>
        <w:numPr>
          <w:ilvl w:val="0"/>
          <w:numId w:val="2"/>
        </w:numPr>
        <w:spacing w:after="80" w:line="276"/>
        <w:jc w:val="both"/>
      </w:pPr>
      <w:r>
        <w:t xml:space="preserve">Le Client déclare être le propriétaire légitime de l'Appareil, ou être dûment mandaté par celui-ci, et disposer du droit de le céder.</w:t>
      </w:r>
    </w:p>
    <w:p>
      <w:pPr>
        <w:pStyle w:val="ListParagraph"/>
        <w:numPr>
          <w:ilvl w:val="0"/>
          <w:numId w:val="2"/>
        </w:numPr>
        <w:spacing w:after="80" w:line="276"/>
        <w:jc w:val="both"/>
      </w:pPr>
      <w:r>
        <w:t xml:space="preserve">La vente d'un Appareil dont le Client n'est pas propriétaire, ou d'un Appareil volé ou d'origine frauduleuse, est strictement interdite et engage la responsabilité pénale du Client.</w:t>
      </w:r>
    </w:p>
    <w:p>
      <w:pPr>
        <w:pStyle w:val="Heading2"/>
        <w:spacing w:after="100" w:before="220"/>
      </w:pPr>
      <w:r>
        <w:rPr>
          <w:b/>
          <w:bCs/>
        </w:rPr>
        <w:t xml:space="preserve">Article 3 — Processus de rachat et estimation en ligne</w:t>
      </w:r>
    </w:p>
    <w:p>
      <w:pPr>
        <w:spacing w:after="120" w:line="276"/>
        <w:jc w:val="both"/>
      </w:pPr>
      <w:r>
        <w:t xml:space="preserve">Le Client obtient une estimation indicative en renseignant en ligne le modèle et l'état déclaré de l'Appareil. Cette estimation constitue une offre indicative et non un engagement ferme d'achat. Le prix ferme et définitif n'est arrêté qu'après réception, contrôle et expertise de l'Appareil par RE-CASH.</w:t>
      </w:r>
    </w:p>
    <w:p>
      <w:pPr>
        <w:spacing w:after="120" w:line="276"/>
        <w:jc w:val="both"/>
      </w:pPr>
      <w:r>
        <w:t xml:space="preserve">Après validation de l'estimation, le Client expédie l'Appareil selon les modalités communiquées (bordereau, emballage). Les frais d'envoi aller vers RE-CASH sont [pris en charge par RE-CASH via bordereau prépayé / à la charge du Client] selon l'offre en vigueur.</w:t>
      </w:r>
    </w:p>
    <w:p>
      <w:pPr>
        <w:pStyle w:val="Heading2"/>
        <w:spacing w:after="100" w:before="220"/>
      </w:pPr>
      <w:r>
        <w:rPr>
          <w:b/>
          <w:bCs/>
        </w:rPr>
        <w:t xml:space="preserve">3.1 — Photographies préalables et charge de la preuve</w:t>
      </w:r>
    </w:p>
    <w:p>
      <w:pPr>
        <w:spacing w:after="120" w:line="276"/>
        <w:jc w:val="both"/>
      </w:pPr>
      <w:r>
        <w:t xml:space="preserve">Il est vivement recommandé au Client de </w:t>
      </w:r>
      <w:r>
        <w:rPr>
          <w:b/>
          <w:bCs/>
        </w:rPr>
        <w:t xml:space="preserve">réaliser et de déposer sur le Site des photographies datées de l'Appareil (état de l'écran, du châssis, allumage, IMEI) avant l'expédition du colis</w:t>
      </w:r>
      <w:r>
        <w:t xml:space="preserve">.</w:t>
      </w:r>
    </w:p>
    <w:p>
      <w:pPr>
        <w:spacing w:after="120" w:line="276"/>
        <w:jc w:val="both"/>
      </w:pPr>
      <w:r>
        <w:t xml:space="preserve">Ces photographies constituent le seul élément de preuve contradictoire de l'état de l'Appareil au moment du départ. En leur absence, l'état de l'Appareil constaté par RE-CASH lors de l'expertise à réception fait foi entre les parties, et il appartient au Client d'apporter par tout autre moyen la preuve d'un état différent. Le défaut de photographies préalables ne prive pas le Client de son droit d'agir, mais fait peser sur lui la charge de la preuve de ses contestations relatives à l'état de l'Appareil.</w:t>
      </w:r>
    </w:p>
    <w:p>
      <w:pPr>
        <w:spacing w:after="100"/>
      </w:pPr>
      <w:r>
        <w:rPr>
          <w:i/>
          <w:iCs/>
          <w:color w:val="555555"/>
          <w:sz w:val="18"/>
          <w:szCs w:val="18"/>
        </w:rPr>
        <w:t xml:space="preserve">⚠ Une clause supprimant tout droit de contestation serait abusive et réputée non écrite. La formulation retenue reporte la charge de la preuve sur le Client sans le priver de recours ; à faire valider par un avocat.</w:t>
      </w:r>
    </w:p>
    <w:p>
      <w:pPr>
        <w:pStyle w:val="Heading2"/>
        <w:spacing w:after="100" w:before="220"/>
      </w:pPr>
      <w:r>
        <w:rPr>
          <w:b/>
          <w:bCs/>
        </w:rPr>
        <w:t xml:space="preserve">Article 4 — Expertise, contre-offre et délai de réflexion de 7 jours</w:t>
      </w:r>
    </w:p>
    <w:p>
      <w:pPr>
        <w:spacing w:after="120" w:line="276"/>
        <w:jc w:val="both"/>
      </w:pPr>
      <w:r>
        <w:t xml:space="preserve">À réception, RE-CASH procède au contrôle de conformité de l'Appareil (état physique, fonctionnalités, capacité, authenticité, blocages, correspondance avec l'état déclaré).</w:t>
      </w:r>
    </w:p>
    <w:p>
      <w:pPr>
        <w:spacing w:after="120" w:line="276"/>
        <w:jc w:val="both"/>
      </w:pPr>
      <w:r>
        <w:t xml:space="preserve">Lorsque l'état réel de l'Appareil diffère de l'état déclaré, RE-CASH adresse au Client une </w:t>
      </w:r>
      <w:r>
        <w:rPr>
          <w:b/>
          <w:bCs/>
        </w:rPr>
        <w:t xml:space="preserve">contre-offre</w:t>
      </w:r>
      <w:r>
        <w:t xml:space="preserve"> de prix révisée, par courrier électronique à l'adresse renseignée. Le Client dispose alors d'un </w:t>
      </w:r>
      <w:r>
        <w:rPr>
          <w:b/>
          <w:bCs/>
        </w:rPr>
        <w:t xml:space="preserve">délai de réflexion de sept (7) jours calendaires</w:t>
      </w:r>
      <w:r>
        <w:t xml:space="preserve"> à compter de l'envoi de la contre-offre pour l'accepter ou la refuser.</w:t>
      </w:r>
    </w:p>
    <w:p>
      <w:pPr>
        <w:pStyle w:val="Heading2"/>
        <w:spacing w:after="100" w:before="220"/>
      </w:pPr>
      <w:r>
        <w:rPr>
          <w:b/>
          <w:bCs/>
        </w:rPr>
        <w:t xml:space="preserve">4.1 — Acceptation de la contre-offre</w:t>
      </w:r>
    </w:p>
    <w:p>
      <w:pPr>
        <w:spacing w:after="120" w:line="276"/>
        <w:jc w:val="both"/>
      </w:pPr>
      <w:r>
        <w:t xml:space="preserve">L'acceptation, expresse ou résultant du silence gardé au-delà du délai de 7 jours [préciser l'option retenue : soit « vaut acceptation », soit « vaut refus » — la CNIL/DGCCRF recommande de ne pas faire du silence une acceptation ; option recommandée : le silence vaut refus et déclenche le renvoi], entraîne la conclusion de la vente au prix révisé et le déclenchement du paiement selon l'article 6.</w:t>
      </w:r>
    </w:p>
    <w:p>
      <w:pPr>
        <w:pStyle w:val="Heading2"/>
        <w:spacing w:after="100" w:before="220"/>
      </w:pPr>
      <w:r>
        <w:rPr>
          <w:b/>
          <w:bCs/>
        </w:rPr>
        <w:t xml:space="preserve">4.2 — Refus de la contre-offre — renvoi aux frais du Client</w:t>
      </w:r>
    </w:p>
    <w:p>
      <w:pPr>
        <w:spacing w:after="120" w:line="276"/>
        <w:jc w:val="both"/>
      </w:pPr>
      <w:r>
        <w:t xml:space="preserve">En cas de refus de la contre-offre par le Client, la vente n'est pas conclue et l'Appareil lui est restitué. </w:t>
      </w:r>
      <w:r>
        <w:rPr>
          <w:b/>
          <w:bCs/>
        </w:rPr>
        <w:t xml:space="preserve">Les frais de renvoi de l'Appareil au Client sont à la charge exclusive de ce dernier</w:t>
      </w:r>
      <w:r>
        <w:t xml:space="preserve">, d'un montant forfaitaire de </w:t>
      </w:r>
      <w:r>
        <w:rPr>
          <w:b/>
          <w:bCs/>
          <w:color w:val="1F5C6B"/>
        </w:rPr>
        <w:t xml:space="preserve">[montant] €</w:t>
      </w:r>
      <w:r>
        <w:t xml:space="preserve"> [ou : selon le tarif du transporteur], sauf disposition légale impérative contraire. RE-CASH pourra subordonner le renvoi au règlement préalable de ces frais et conserver l'Appareil jusqu'à leur paiement, sans que cette rétention n'engage sa responsabilité.</w:t>
      </w:r>
    </w:p>
    <w:p>
      <w:pPr>
        <w:pStyle w:val="Heading2"/>
        <w:spacing w:after="100" w:before="220"/>
      </w:pPr>
      <w:r>
        <w:rPr>
          <w:b/>
          <w:bCs/>
        </w:rPr>
        <w:t xml:space="preserve">4.3 — Appareil non réclamé — transfert de propriété à RE-CASH</w:t>
      </w:r>
    </w:p>
    <w:p>
      <w:pPr>
        <w:spacing w:after="120" w:line="276"/>
        <w:jc w:val="both"/>
      </w:pPr>
      <w:r>
        <w:t xml:space="preserve">À défaut de règlement des frais de renvoi par le Client dans un délai de </w:t>
      </w:r>
      <w:r>
        <w:rPr>
          <w:b/>
          <w:bCs/>
        </w:rPr>
        <w:t xml:space="preserve">trente (30) jours calendaires</w:t>
      </w:r>
      <w:r>
        <w:t xml:space="preserve"> à compter du refus de la contre-offre, RE-CASH adresse au Client une </w:t>
      </w:r>
      <w:r>
        <w:rPr>
          <w:b/>
          <w:bCs/>
        </w:rPr>
        <w:t xml:space="preserve">mise en demeure</w:t>
      </w:r>
      <w:r>
        <w:t xml:space="preserve"> (par email et/ou courrier) de retirer l'Appareil ou de régler lesdits frais, l'informant des conséquences de son inaction.</w:t>
      </w:r>
    </w:p>
    <w:p>
      <w:pPr>
        <w:spacing w:after="120" w:line="276"/>
        <w:jc w:val="both"/>
      </w:pPr>
      <w:r>
        <w:t xml:space="preserve">Faute pour le Client d'y répondre dans un délai de </w:t>
      </w:r>
      <w:r>
        <w:rPr>
          <w:b/>
          <w:bCs/>
        </w:rPr>
        <w:t xml:space="preserve">quinze (15) jours</w:t>
      </w:r>
      <w:r>
        <w:t xml:space="preserve"> à compter de cette mise en demeure, l'Appareil est réputé abandonné par le Client. </w:t>
      </w:r>
      <w:r>
        <w:rPr>
          <w:b/>
          <w:bCs/>
        </w:rPr>
        <w:t xml:space="preserve">La propriété de l'Appareil est alors transférée de plein droit à RE-CASH</w:t>
      </w:r>
      <w:r>
        <w:t xml:space="preserve">, qui pourra en disposer librement, sans qu'aucune indemnité ni restitution ne puisse être réclamée par le Client. Ce dispositif ne dispense pas RE-CASH de ses obligations en cas d'Appareil signalé volé (article 7).</w:t>
      </w:r>
    </w:p>
    <w:p>
      <w:pPr>
        <w:spacing w:after="100"/>
      </w:pPr>
      <w:r>
        <w:rPr>
          <w:i/>
          <w:iCs/>
          <w:color w:val="555555"/>
          <w:sz w:val="18"/>
          <w:szCs w:val="18"/>
        </w:rPr>
        <w:t xml:space="preserve">⚠ Un transfert de propriété d'un bien non réclamé suppose une mise en demeure préalable pour ne pas être jugé abusif. La clause « transfert automatique sans relance » serait probablement réputée non écrite. Faire valider les délais par un avocat.</w:t>
      </w:r>
    </w:p>
    <w:p>
      <w:pPr>
        <w:pStyle w:val="Heading2"/>
        <w:spacing w:after="100" w:before="220"/>
      </w:pPr>
      <w:r>
        <w:rPr>
          <w:b/>
          <w:bCs/>
        </w:rPr>
        <w:t xml:space="preserve">Article 5 — Cession et transfert de propriété</w:t>
      </w:r>
    </w:p>
    <w:p>
      <w:pPr>
        <w:spacing w:after="120" w:line="276"/>
        <w:jc w:val="both"/>
      </w:pPr>
      <w:r>
        <w:t xml:space="preserve">La </w:t>
      </w:r>
      <w:r>
        <w:rPr>
          <w:b/>
          <w:bCs/>
        </w:rPr>
        <w:t xml:space="preserve">cession</w:t>
      </w:r>
      <w:r>
        <w:t xml:space="preserve"> de l'Appareil à RE-CASH est parfaite, et le transfert de propriété opéré, à la date de l'accord des parties sur le prix ferme (acceptation de l'estimation confirmée après expertise ou acceptation de la contre-offre).</w:t>
      </w:r>
    </w:p>
    <w:p>
      <w:pPr>
        <w:spacing w:after="120" w:line="276"/>
        <w:jc w:val="both"/>
      </w:pPr>
      <w:r>
        <w:t xml:space="preserve">Par la cession, le Client transfère à RE-CASH la pleine propriété de l'Appareil, libre de tout gage, droit ou revendication de tiers. Le Client garantit RE-CASH contre toute éviction et tout vice affectant l'origine de l'Appareil.</w:t>
      </w:r>
    </w:p>
    <w:p>
      <w:pPr>
        <w:spacing w:after="120" w:line="276"/>
        <w:jc w:val="both"/>
      </w:pPr>
      <w:r>
        <w:t xml:space="preserve">Le Client s'engage, préalablement à l'envoi, à supprimer toutes ses données, à désactiver tout verrou de sécurité (ex. verrouillage d'activation, compte associé) et à retirer toute carte SIM/mémoire. Le transfert de propriété emporte renonciation du Client à toute donnée résiduelle, RE-CASH procédant à un effacement sécurisé.</w:t>
      </w:r>
    </w:p>
    <w:p>
      <w:pPr>
        <w:pStyle w:val="Heading2"/>
        <w:spacing w:after="100" w:before="220"/>
      </w:pPr>
      <w:r>
        <w:rPr>
          <w:b/>
          <w:bCs/>
        </w:rPr>
        <w:t xml:space="preserve">Article 6 — Prix et paiement</w:t>
      </w:r>
    </w:p>
    <w:p>
      <w:pPr>
        <w:pStyle w:val="ListParagraph"/>
        <w:numPr>
          <w:ilvl w:val="0"/>
          <w:numId w:val="2"/>
        </w:numPr>
        <w:spacing w:after="80" w:line="276"/>
        <w:jc w:val="both"/>
      </w:pPr>
      <w:r>
        <w:t xml:space="preserve">Le paiement intervient dans un délai de [X] jours ouvrés après conclusion de la vente.</w:t>
      </w:r>
    </w:p>
    <w:p>
      <w:pPr>
        <w:pStyle w:val="ListParagraph"/>
        <w:numPr>
          <w:ilvl w:val="0"/>
          <w:numId w:val="2"/>
        </w:numPr>
        <w:spacing w:after="80" w:line="276"/>
        <w:jc w:val="both"/>
      </w:pPr>
      <w:r>
        <w:t xml:space="preserve">Modalités : [virement bancaire / autre]. Le Client garantit l'exactitude de ses coordonnées de paiement.</w:t>
      </w:r>
    </w:p>
    <w:p>
      <w:pPr>
        <w:pStyle w:val="ListParagraph"/>
        <w:numPr>
          <w:ilvl w:val="0"/>
          <w:numId w:val="2"/>
        </w:numPr>
        <w:spacing w:after="80" w:line="276"/>
        <w:jc w:val="both"/>
      </w:pPr>
      <w:r>
        <w:t xml:space="preserve">Aucun paiement n'est dû tant que la vente n'est pas conclue (estimation non confirmée, contre-offre non acceptée, ou Appareil bloqué/volé).</w:t>
      </w:r>
    </w:p>
    <w:p>
      <w:pPr>
        <w:pStyle w:val="Heading2"/>
        <w:spacing w:after="100" w:before="220"/>
      </w:pPr>
      <w:r>
        <w:rPr>
          <w:b/>
          <w:bCs/>
        </w:rPr>
        <w:t xml:space="preserve">Article 7 — Appareils bloqués, non conformes, volés ou signalés (IMEI)</w:t>
      </w:r>
    </w:p>
    <w:p>
      <w:pPr>
        <w:spacing w:after="120" w:line="276"/>
        <w:jc w:val="both"/>
      </w:pPr>
      <w:r>
        <w:t xml:space="preserve">RE-CASH vérifie systématiquement l'identifiant </w:t>
      </w:r>
      <w:r>
        <w:rPr>
          <w:b/>
          <w:bCs/>
        </w:rPr>
        <w:t xml:space="preserve">IMEI</w:t>
      </w:r>
      <w:r>
        <w:t xml:space="preserve"> (ou numéro de série) de chaque Appareil auprès des bases de données de référence (listes de terminaux déclarés perdus, volés ou blacklistés).</w:t>
      </w:r>
    </w:p>
    <w:p>
      <w:pPr>
        <w:spacing w:after="120" w:line="276"/>
        <w:jc w:val="both"/>
      </w:pPr>
      <w:r>
        <w:t xml:space="preserve">Le Client garantit que l'Appareil n'est ni volé, ni perdu, ni issu d'une infraction, ni bloqué opérateur, ni grevé d'un impayé, et que son IMEI/numéro de série est authentique et non falsifié.</w:t>
      </w:r>
    </w:p>
    <w:p>
      <w:pPr>
        <w:spacing w:after="120" w:line="276"/>
        <w:jc w:val="both"/>
      </w:pPr>
      <w:r>
        <w:t xml:space="preserve">Dans l'hypothèse où l'IMEI/numéro de série d'un Appareil ressort comme déclaré volé, perdu, blacklisté, ou lorsque des éléments sérieux laissent présumer une origine frauduleuse :</w:t>
      </w:r>
    </w:p>
    <w:p>
      <w:pPr>
        <w:pStyle w:val="ListParagraph"/>
        <w:numPr>
          <w:ilvl w:val="0"/>
          <w:numId w:val="2"/>
        </w:numPr>
        <w:spacing w:after="80" w:line="276"/>
        <w:jc w:val="both"/>
      </w:pPr>
      <w:r>
        <w:t xml:space="preserve">la vente est réputée nulle et non avenue, aucun prix n'étant dû ;</w:t>
      </w:r>
    </w:p>
    <w:p>
      <w:pPr>
        <w:pStyle w:val="ListParagraph"/>
        <w:numPr>
          <w:ilvl w:val="0"/>
          <w:numId w:val="2"/>
        </w:numPr>
        <w:spacing w:after="80" w:line="276"/>
        <w:jc w:val="both"/>
      </w:pPr>
      <w:r>
        <w:t xml:space="preserve">l'Appareil ne peut être remis en circulation ; il est immobilisé et conservé par RE-CASH ;</w:t>
      </w:r>
    </w:p>
    <w:p>
      <w:pPr>
        <w:pStyle w:val="ListParagraph"/>
        <w:numPr>
          <w:ilvl w:val="0"/>
          <w:numId w:val="2"/>
        </w:numPr>
        <w:spacing w:after="80" w:line="276"/>
        <w:jc w:val="both"/>
      </w:pPr>
      <w:r>
        <w:t xml:space="preserve">RE-CASH se réserve le droit de signaler l'opération et de remettre l'Appareil ainsi que les informations d'identité du Client aux autorités compétentes (services de police ou de gendarmerie, opérateur, réquisition judiciaire), conformément à ses obligations légales notamment en matière de lutte contre le recel (articles 321-1 et suivants du Code pénal) ;</w:t>
      </w:r>
    </w:p>
    <w:p>
      <w:pPr>
        <w:pStyle w:val="ListParagraph"/>
        <w:numPr>
          <w:ilvl w:val="0"/>
          <w:numId w:val="2"/>
        </w:numPr>
        <w:spacing w:after="80" w:line="276"/>
        <w:jc w:val="both"/>
      </w:pPr>
      <w:r>
        <w:t xml:space="preserve">aucun renvoi de l'Appareil ni aucune indemnité ne pourra être réclamé par le Client, qui en est informé et l'accepte expressément.</w:t>
      </w:r>
    </w:p>
    <w:p>
      <w:pPr>
        <w:spacing w:after="120" w:line="276"/>
        <w:jc w:val="both"/>
      </w:pPr>
      <w:r>
        <w:t xml:space="preserve">Le Client reconnaît que la tentative de cession d'un Appareil volé ou d'origine frauduleuse est susceptible de sanctions pénales et le dégage RE-CASH de toute responsabilité à cet égard.</w:t>
      </w:r>
    </w:p>
    <w:p>
      <w:pPr>
        <w:pStyle w:val="Heading2"/>
        <w:spacing w:after="100" w:before="220"/>
      </w:pPr>
      <w:r>
        <w:rPr>
          <w:b/>
          <w:bCs/>
        </w:rPr>
        <w:t xml:space="preserve">Article 8 — Droit de rétractation</w:t>
      </w:r>
    </w:p>
    <w:p>
      <w:pPr>
        <w:spacing w:after="120" w:line="276"/>
        <w:jc w:val="both"/>
      </w:pPr>
      <w:r>
        <w:t xml:space="preserve">Le Client vendant un bien à un professionnel, les dispositions du Code de la consommation relatives au droit de rétractation de l'acheteur consommateur ne s'appliquent pas à la vente de l'Appareil à RE-CASH. Le mécanisme de contre-offre et de délai de réflexion de 7 jours prévu à l'article 4 tient lieu de protection du Client. [À adapter si l'activité inclut la revente au consommateur.]</w:t>
      </w:r>
    </w:p>
    <w:p>
      <w:pPr>
        <w:pStyle w:val="Heading2"/>
        <w:spacing w:after="100" w:before="220"/>
      </w:pPr>
      <w:r>
        <w:rPr>
          <w:b/>
          <w:bCs/>
        </w:rPr>
        <w:t xml:space="preserve">Article 9 — Responsabilité</w:t>
      </w:r>
    </w:p>
    <w:p>
      <w:pPr>
        <w:spacing w:after="120" w:line="276"/>
        <w:jc w:val="both"/>
      </w:pPr>
      <w:r>
        <w:t xml:space="preserve">RE-CASH n'est pas responsable de la perte de données non effacées par le Client avant envoi, des dommages survenus pendant le transport aller lorsque l'emballage est inadéquat, ni des conséquences d'informations inexactes fournies par le Client. La responsabilité de RE-CASH est en tout état de cause limitée au montant de l'estimation ferme de l'Appareil concerné.</w:t>
      </w:r>
    </w:p>
    <w:p>
      <w:pPr>
        <w:pStyle w:val="Heading2"/>
        <w:spacing w:after="100" w:before="220"/>
      </w:pPr>
      <w:r>
        <w:rPr>
          <w:b/>
          <w:bCs/>
        </w:rPr>
        <w:t xml:space="preserve">Article 10 — Données personnelles</w:t>
      </w:r>
    </w:p>
    <w:p>
      <w:pPr>
        <w:spacing w:after="120" w:line="276"/>
        <w:jc w:val="both"/>
      </w:pPr>
      <w:r>
        <w:t xml:space="preserve">Le traitement des données du Client est décrit au </w:t>
      </w:r>
      <w:r>
        <w:rPr>
          <w:i/>
          <w:iCs/>
        </w:rPr>
        <w:t xml:space="preserve">Titre III — Politique de protection des données</w:t>
      </w:r>
      <w:r>
        <w:t xml:space="preserve"> des présentes.</w:t>
      </w:r>
    </w:p>
    <w:p>
      <w:pPr>
        <w:pStyle w:val="Heading2"/>
        <w:spacing w:after="100" w:before="220"/>
      </w:pPr>
      <w:r>
        <w:rPr>
          <w:b/>
          <w:bCs/>
        </w:rPr>
        <w:t xml:space="preserve">Article 11 — Modification des Conditions</w:t>
      </w:r>
    </w:p>
    <w:p>
      <w:pPr>
        <w:spacing w:after="120" w:line="276"/>
        <w:jc w:val="both"/>
      </w:pPr>
      <w:r>
        <w:t xml:space="preserve">RE-CASH peut modifier les présentes Conditions à tout moment. Les Conditions applicables sont celles en vigueur à la date de la demande de rachat.</w:t>
      </w:r>
    </w:p>
    <w:p>
      <w:pPr>
        <w:pStyle w:val="Heading2"/>
        <w:spacing w:after="100" w:before="220"/>
      </w:pPr>
      <w:r>
        <w:rPr>
          <w:b/>
          <w:bCs/>
        </w:rPr>
        <w:t xml:space="preserve">Article 12 — Droit applicable et litiges</w:t>
      </w:r>
    </w:p>
    <w:p>
      <w:pPr>
        <w:spacing w:after="120" w:line="276"/>
        <w:jc w:val="both"/>
      </w:pPr>
      <w:r>
        <w:t xml:space="preserve">Les présentes Conditions sont soumises au droit français. À défaut de résolution amiable et après recours possible au médiateur de la consommation, tout litige relève des tribunaux compétents dans les conditions du droit commun.</w:t>
      </w:r>
    </w:p>
    <w:p>
      <w:r>
        <w:br w:type="page"/>
      </w:r>
    </w:p>
    <w:p>
      <w:pPr>
        <w:pStyle w:val="Heading1"/>
        <w:spacing w:after="160" w:before="320"/>
      </w:pPr>
      <w:r>
        <w:rPr>
          <w:b/>
          <w:bCs/>
          <w:color w:val="1F5C6B"/>
        </w:rPr>
        <w:t xml:space="preserve">Titre III — Politique de protection des données personnelles (RGPD)</w:t>
      </w:r>
    </w:p>
    <w:p>
      <w:pPr>
        <w:spacing w:after="100"/>
      </w:pPr>
      <w:r>
        <w:rPr>
          <w:i/>
          <w:iCs/>
          <w:color w:val="555555"/>
          <w:sz w:val="18"/>
          <w:szCs w:val="18"/>
        </w:rPr>
        <w:t xml:space="preserve">Règlement (UE) 2016/679 (RGPD) et loi n°78-17 « Informatique et Libertés » modifiée.</w:t>
      </w:r>
    </w:p>
    <w:p>
      <w:pPr>
        <w:pStyle w:val="Heading2"/>
        <w:spacing w:after="100" w:before="220"/>
      </w:pPr>
      <w:r>
        <w:rPr>
          <w:b/>
          <w:bCs/>
        </w:rPr>
        <w:t xml:space="preserve">1. Responsable de traitement</w:t>
      </w:r>
    </w:p>
    <w:p>
      <w:pPr>
        <w:spacing w:after="120" w:line="276"/>
        <w:jc w:val="both"/>
      </w:pPr>
      <w:r>
        <w:t xml:space="preserve">Le responsable de traitement est </w:t>
      </w:r>
      <w:r>
        <w:rPr>
          <w:b/>
          <w:bCs/>
          <w:color w:val="1F5C6B"/>
        </w:rPr>
        <w:t xml:space="preserve">[RE-CASH / raison sociale]</w:t>
      </w:r>
      <w:r>
        <w:t xml:space="preserve">, [adresse]. Contact : </w:t>
      </w:r>
      <w:r>
        <w:rPr>
          <w:b/>
          <w:bCs/>
          <w:color w:val="1F5C6B"/>
        </w:rPr>
        <w:t xml:space="preserve">[email DPO ou contact]</w:t>
      </w:r>
      <w:r>
        <w:t xml:space="preserve">. [Désignation d'un DPO : oui/non — coordonnées].</w:t>
      </w:r>
    </w:p>
    <w:p>
      <w:pPr>
        <w:pStyle w:val="Heading2"/>
        <w:spacing w:after="100" w:before="220"/>
      </w:pPr>
      <w:r>
        <w:rPr>
          <w:b/>
          <w:bCs/>
        </w:rPr>
        <w:t xml:space="preserve">2. Données collectées</w:t>
      </w:r>
    </w:p>
    <w:p>
      <w:pPr>
        <w:pStyle w:val="ListParagraph"/>
        <w:numPr>
          <w:ilvl w:val="0"/>
          <w:numId w:val="2"/>
        </w:numPr>
        <w:spacing w:after="80" w:line="276"/>
        <w:jc w:val="both"/>
      </w:pPr>
      <w:r>
        <w:t xml:space="preserve">Données d'identification : nom, prénom, adresse postale, email, téléphone, date de naissance.</w:t>
      </w:r>
    </w:p>
    <w:p>
      <w:pPr>
        <w:pStyle w:val="ListParagraph"/>
        <w:numPr>
          <w:ilvl w:val="0"/>
          <w:numId w:val="2"/>
        </w:numPr>
        <w:spacing w:after="80" w:line="276"/>
        <w:jc w:val="both"/>
      </w:pPr>
      <w:r>
        <w:t xml:space="preserve">Copie d'une pièce d'identité (CNI, passeport, titre de séjour) — collectée à des fins de vérification d'identité et de tenue du registre des revendeurs d'objets mobiliers (obligation légale).</w:t>
      </w:r>
    </w:p>
    <w:p>
      <w:pPr>
        <w:pStyle w:val="ListParagraph"/>
        <w:numPr>
          <w:ilvl w:val="0"/>
          <w:numId w:val="2"/>
        </w:numPr>
        <w:spacing w:after="80" w:line="276"/>
        <w:jc w:val="both"/>
      </w:pPr>
      <w:r>
        <w:t xml:space="preserve">Données bancaires nécessaires au paiement (RIB/IBAN).</w:t>
      </w:r>
    </w:p>
    <w:p>
      <w:pPr>
        <w:pStyle w:val="ListParagraph"/>
        <w:numPr>
          <w:ilvl w:val="0"/>
          <w:numId w:val="2"/>
        </w:numPr>
        <w:spacing w:after="80" w:line="276"/>
        <w:jc w:val="both"/>
      </w:pPr>
      <w:r>
        <w:t xml:space="preserve">Données relatives à l'Appareil : modèle, IMEI/numéro de série, état.</w:t>
      </w:r>
    </w:p>
    <w:p>
      <w:pPr>
        <w:pStyle w:val="ListParagraph"/>
        <w:numPr>
          <w:ilvl w:val="0"/>
          <w:numId w:val="2"/>
        </w:numPr>
        <w:spacing w:after="80" w:line="276"/>
        <w:jc w:val="both"/>
      </w:pPr>
      <w:r>
        <w:t xml:space="preserve">Données de navigation (cookies) — voir politique cookies dédiée.</w:t>
      </w:r>
    </w:p>
    <w:p>
      <w:pPr>
        <w:pStyle w:val="Heading2"/>
        <w:spacing w:after="100" w:before="220"/>
      </w:pPr>
      <w:r>
        <w:rPr>
          <w:b/>
          <w:bCs/>
        </w:rPr>
        <w:t xml:space="preserve">3. Finalités et bases légales</w:t>
      </w:r>
    </w:p>
    <w:p>
      <w:pPr>
        <w:pStyle w:val="ListParagraph"/>
        <w:numPr>
          <w:ilvl w:val="0"/>
          <w:numId w:val="2"/>
        </w:numPr>
        <w:spacing w:after="80" w:line="276"/>
        <w:jc w:val="both"/>
      </w:pPr>
      <w:r>
        <w:t xml:space="preserve">Gestion de l'opération de rachat et de la relation contractuelle — base : exécution du contrat (art. 6.1.b).</w:t>
      </w:r>
    </w:p>
    <w:p>
      <w:pPr>
        <w:pStyle w:val="ListParagraph"/>
        <w:numPr>
          <w:ilvl w:val="0"/>
          <w:numId w:val="2"/>
        </w:numPr>
        <w:spacing w:after="80" w:line="276"/>
        <w:jc w:val="both"/>
      </w:pPr>
      <w:r>
        <w:t xml:space="preserve">Vérification de l'identité et tenue du livre/registre de police des revendeurs d'objets mobiliers — base : obligation légale (art. 6.1.c).</w:t>
      </w:r>
    </w:p>
    <w:p>
      <w:pPr>
        <w:pStyle w:val="ListParagraph"/>
        <w:numPr>
          <w:ilvl w:val="0"/>
          <w:numId w:val="2"/>
        </w:numPr>
        <w:spacing w:after="80" w:line="276"/>
        <w:jc w:val="both"/>
      </w:pPr>
      <w:r>
        <w:t xml:space="preserve">Vérification de l'origine de l'Appareil et lutte contre le recel (contrôle IMEI) — bases : obligation légale et intérêt légitime (art. 6.1.c et f).</w:t>
      </w:r>
    </w:p>
    <w:p>
      <w:pPr>
        <w:pStyle w:val="ListParagraph"/>
        <w:numPr>
          <w:ilvl w:val="0"/>
          <w:numId w:val="2"/>
        </w:numPr>
        <w:spacing w:after="80" w:line="276"/>
        <w:jc w:val="both"/>
      </w:pPr>
      <w:r>
        <w:t xml:space="preserve">Comptabilité, facturation et obligations fiscales — base : obligation légale.</w:t>
      </w:r>
    </w:p>
    <w:p>
      <w:pPr>
        <w:pStyle w:val="ListParagraph"/>
        <w:numPr>
          <w:ilvl w:val="0"/>
          <w:numId w:val="2"/>
        </w:numPr>
        <w:spacing w:after="80" w:line="276"/>
        <w:jc w:val="both"/>
      </w:pPr>
      <w:r>
        <w:t xml:space="preserve">Prospection commerciale, le cas échéant — base : consentement (art. 6.1.a).</w:t>
      </w:r>
    </w:p>
    <w:p>
      <w:pPr>
        <w:pStyle w:val="Heading2"/>
        <w:spacing w:after="100" w:before="220"/>
      </w:pPr>
      <w:r>
        <w:rPr>
          <w:b/>
          <w:bCs/>
        </w:rPr>
        <w:t xml:space="preserve">4. Durées de conservation</w:t>
      </w:r>
    </w:p>
    <w:p>
      <w:pPr>
        <w:spacing w:after="120" w:line="276"/>
        <w:jc w:val="both"/>
      </w:pPr>
      <w:r>
        <w:t xml:space="preserve">Les données sont conservées pour la durée strictement nécessaire aux finalités, notamment :</w:t>
      </w:r>
    </w:p>
    <w:p>
      <w:pPr>
        <w:spacing w:after="120" w:line="276"/>
        <w:jc w:val="both"/>
      </w:pPr>
      <w:r>
        <w:rPr>
          <w:b/>
          <w:bCs/>
        </w:rPr>
        <w:t xml:space="preserve">Copie de la pièce d'identité : </w:t>
      </w:r>
      <w:r>
        <w:t xml:space="preserve">conservée le temps de la vérification puis pour la durée de conservation du registre des revendeurs d'objets mobiliers imposée par la réglementation applicable. À défaut d'obligation spécifique plus longue, et conformément aux recommandations de la CNIL, la copie de la pièce d'identité collectée pour une vérification ponctuelle n'est pas conservée au-delà de </w:t>
      </w:r>
      <w:r>
        <w:rPr>
          <w:b/>
          <w:bCs/>
          <w:color w:val="1F5C6B"/>
        </w:rPr>
        <w:t xml:space="preserve">[durée à fixer — recommandation CNIL : suppression après vérification ; à défaut, conservation limitée et justifiée, ex. le temps de la relation contractuelle + durée du registre légal]</w:t>
      </w:r>
      <w:r>
        <w:t xml:space="preserve">.</w:t>
      </w:r>
    </w:p>
    <w:p>
      <w:pPr>
        <w:pStyle w:val="ListParagraph"/>
        <w:numPr>
          <w:ilvl w:val="0"/>
          <w:numId w:val="2"/>
        </w:numPr>
        <w:spacing w:after="80" w:line="276"/>
        <w:jc w:val="both"/>
      </w:pPr>
      <w:r>
        <w:t xml:space="preserve">Données de la transaction (registre revendeurs) : durée légale de tenue du registre [à vérifier selon la réglementation locale applicable].</w:t>
      </w:r>
    </w:p>
    <w:p>
      <w:pPr>
        <w:pStyle w:val="ListParagraph"/>
        <w:numPr>
          <w:ilvl w:val="0"/>
          <w:numId w:val="2"/>
        </w:numPr>
        <w:spacing w:after="80" w:line="276"/>
        <w:jc w:val="both"/>
      </w:pPr>
      <w:r>
        <w:t xml:space="preserve">Documents comptables et pièces justificatives : 10 ans (Code de commerce).</w:t>
      </w:r>
    </w:p>
    <w:p>
      <w:pPr>
        <w:pStyle w:val="ListParagraph"/>
        <w:numPr>
          <w:ilvl w:val="0"/>
          <w:numId w:val="2"/>
        </w:numPr>
        <w:spacing w:after="80" w:line="276"/>
        <w:jc w:val="both"/>
      </w:pPr>
      <w:r>
        <w:t xml:space="preserve">Coordonnées bancaires : supprimées après exécution du paiement et expiration des délais de réclamation.</w:t>
      </w:r>
    </w:p>
    <w:p>
      <w:pPr>
        <w:pStyle w:val="ListParagraph"/>
        <w:numPr>
          <w:ilvl w:val="0"/>
          <w:numId w:val="2"/>
        </w:numPr>
        <w:spacing w:after="80" w:line="276"/>
        <w:jc w:val="both"/>
      </w:pPr>
      <w:r>
        <w:t xml:space="preserve">Données de prospection : 3 ans à compter du dernier contact (recommandation CNIL).</w:t>
      </w:r>
    </w:p>
    <w:p>
      <w:pPr>
        <w:pStyle w:val="ListParagraph"/>
        <w:numPr>
          <w:ilvl w:val="0"/>
          <w:numId w:val="2"/>
        </w:numPr>
        <w:spacing w:after="80" w:line="276"/>
        <w:jc w:val="both"/>
      </w:pPr>
      <w:r>
        <w:t xml:space="preserve">Cookies : 13 mois maximum.</w:t>
      </w:r>
    </w:p>
    <w:p>
      <w:pPr>
        <w:spacing w:after="100"/>
      </w:pPr>
      <w:r>
        <w:rPr>
          <w:i/>
          <w:iCs/>
          <w:color w:val="555555"/>
          <w:sz w:val="18"/>
          <w:szCs w:val="18"/>
        </w:rPr>
        <w:t xml:space="preserve">⚠ Les durées relatives au registre des revendeurs et à la conservation des pièces d'identité doivent être calées sur les obligations réglementaires applicables et validées par un juriste. La CNIL considère la conservation d'une copie de pièce d'identité comme sensible : la minimiser et la justifier.</w:t>
      </w:r>
    </w:p>
    <w:p>
      <w:pPr>
        <w:pStyle w:val="Heading2"/>
        <w:spacing w:after="100" w:before="220"/>
      </w:pPr>
      <w:r>
        <w:rPr>
          <w:b/>
          <w:bCs/>
        </w:rPr>
        <w:t xml:space="preserve">5. Destinataires</w:t>
      </w:r>
    </w:p>
    <w:p>
      <w:pPr>
        <w:pStyle w:val="ListParagraph"/>
        <w:numPr>
          <w:ilvl w:val="0"/>
          <w:numId w:val="2"/>
        </w:numPr>
        <w:spacing w:after="80" w:line="276"/>
        <w:jc w:val="both"/>
      </w:pPr>
      <w:r>
        <w:t xml:space="preserve">Personnel habilité de RE-CASH.</w:t>
      </w:r>
    </w:p>
    <w:p>
      <w:pPr>
        <w:pStyle w:val="ListParagraph"/>
        <w:numPr>
          <w:ilvl w:val="0"/>
          <w:numId w:val="2"/>
        </w:numPr>
        <w:spacing w:after="80" w:line="276"/>
        <w:jc w:val="both"/>
      </w:pPr>
      <w:r>
        <w:t xml:space="preserve">Prestataires (transport, paiement, hébergement) agissant comme sous-traitants encadrés par contrat.</w:t>
      </w:r>
    </w:p>
    <w:p>
      <w:pPr>
        <w:pStyle w:val="ListParagraph"/>
        <w:numPr>
          <w:ilvl w:val="0"/>
          <w:numId w:val="2"/>
        </w:numPr>
        <w:spacing w:after="80" w:line="276"/>
        <w:jc w:val="both"/>
      </w:pPr>
      <w:r>
        <w:t xml:space="preserve">Autorités compétentes (police, gendarmerie, justice) en cas d'obligation légale ou de réquisition, notamment pour les Appareils signalés volés.</w:t>
      </w:r>
    </w:p>
    <w:p>
      <w:pPr>
        <w:pStyle w:val="Heading2"/>
        <w:spacing w:after="100" w:before="220"/>
      </w:pPr>
      <w:r>
        <w:rPr>
          <w:b/>
          <w:bCs/>
        </w:rPr>
        <w:t xml:space="preserve">6. Sécurité</w:t>
      </w:r>
    </w:p>
    <w:p>
      <w:pPr>
        <w:spacing w:after="120" w:line="276"/>
        <w:jc w:val="both"/>
      </w:pPr>
      <w:r>
        <w:t xml:space="preserve">RE-CASH met en œuvre des mesures techniques et organisationnelles appropriées (chiffrement des pièces sensibles, accès restreint et tracé, effacement sécurisé) afin de protéger les données contre tout accès non autorisé, perte ou divulgation.</w:t>
      </w:r>
    </w:p>
    <w:p>
      <w:pPr>
        <w:pStyle w:val="Heading2"/>
        <w:spacing w:after="100" w:before="220"/>
      </w:pPr>
      <w:r>
        <w:rPr>
          <w:b/>
          <w:bCs/>
        </w:rPr>
        <w:t xml:space="preserve">7. Transferts hors UE</w:t>
      </w:r>
    </w:p>
    <w:p>
      <w:pPr>
        <w:spacing w:after="120" w:line="276"/>
        <w:jc w:val="both"/>
      </w:pPr>
      <w:r>
        <w:t xml:space="preserve">Les données sont hébergées et traitées au sein de l'Union européenne. Tout transfert éventuel hors UE serait encadré par des garanties appropriées (clauses contractuelles types de la Commission européenne).</w:t>
      </w:r>
    </w:p>
    <w:p>
      <w:pPr>
        <w:pStyle w:val="Heading2"/>
        <w:spacing w:after="100" w:before="220"/>
      </w:pPr>
      <w:r>
        <w:rPr>
          <w:b/>
          <w:bCs/>
        </w:rPr>
        <w:t xml:space="preserve">8. Droits des personnes</w:t>
      </w:r>
    </w:p>
    <w:p>
      <w:pPr>
        <w:spacing w:after="120" w:line="276"/>
        <w:jc w:val="both"/>
      </w:pPr>
      <w:r>
        <w:t xml:space="preserve">Le Client dispose des droits d'accès, de rectification, d'effacement, de limitation, d'opposition et de portabilité, ainsi que du droit de définir des directives post-mortem. Ces droits s'exercent auprès de [email/adresse], sur justificatif d'identité. Le Client peut introduire une réclamation auprès de la CNIL (www.cnil.fr).</w:t>
      </w:r>
    </w:p>
    <w:p>
      <w:pPr>
        <w:spacing w:after="100"/>
      </w:pPr>
      <w:r>
        <w:rPr>
          <w:i/>
          <w:iCs/>
          <w:color w:val="555555"/>
          <w:sz w:val="18"/>
          <w:szCs w:val="18"/>
        </w:rPr>
        <w:t xml:space="preserve">Certains droits (effacement, opposition) peuvent être limités lorsque la conservation résulte d'une obligation légale, notamment pour le registre des revendeurs et les pièces liées à un Appareil signalé.</w:t>
      </w:r>
    </w:p>
    <w:p>
      <w:pPr>
        <w:pBdr>
          <w:top w:val="single" w:color="1F5C6B" w:sz="6"/>
        </w:pBdr>
        <w:spacing w:after="120" w:before="400"/>
      </w:pPr>
    </w:p>
    <w:p>
      <w:pPr>
        <w:jc w:val="center"/>
      </w:pPr>
      <w:r>
        <w:rPr>
          <w:i/>
          <w:iCs/>
          <w:color w:val="555555"/>
          <w:sz w:val="18"/>
          <w:szCs w:val="18"/>
        </w:rPr>
        <w:t xml:space="preserve">Document RE-CASH — modèle à personnaliser. Ne constitue pas un conseil juridique.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pPr>
    <w:rPr>
      <w:b/>
      <w:bCs/>
      <w:color w:val="1F5C6B"/>
      <w:sz w:val="30"/>
      <w:szCs w:val="30"/>
    </w:rPr>
  </w:style>
  <w:style w:type="paragraph" w:styleId="Heading2">
    <w:name w:val="Heading 2"/>
    <w:basedOn w:val="Normal"/>
    <w:next w:val="Normal"/>
    <w:qFormat/>
    <w:pPr>
      <w:spacing w:after="100" w:before="220"/>
    </w:pPr>
    <w:rPr>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2026-07-11T08:23:58.007Z</dcterms:created>
  <dcterms:modified xsi:type="dcterms:W3CDTF">2026-07-11T08:23:58.033Z</dcterms:modified>
</cp:coreProperties>
</file>

<file path=docProps/custom.xml><?xml version="1.0" encoding="utf-8"?>
<Properties xmlns="http://schemas.openxmlformats.org/officeDocument/2006/custom-properties" xmlns:vt="http://schemas.openxmlformats.org/officeDocument/2006/docPropsVTypes"/>
</file>